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广灵县人民政府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关于公布实施广灵县新一轮城镇土地定级与基准地价的通知</w:t>
      </w:r>
    </w:p>
    <w:p>
      <w:pPr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各乡（镇）人民政府，县直各有关单位：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广灵县</w:t>
      </w:r>
      <w:r>
        <w:rPr>
          <w:rFonts w:hint="default" w:ascii="Times New Roman" w:hAnsi="Times New Roman" w:cs="Times New Roman"/>
          <w:sz w:val="28"/>
          <w:szCs w:val="28"/>
        </w:rPr>
        <w:t>城镇土地定级与基准地价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cs="Times New Roman"/>
          <w:sz w:val="28"/>
          <w:szCs w:val="28"/>
        </w:rPr>
        <w:t>更新成果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cs="Times New Roman"/>
          <w:sz w:val="28"/>
          <w:szCs w:val="28"/>
        </w:rPr>
        <w:t>经山西省自然资源厅 《关于阳高县等公示地价制定结果的批复》（晋自然资技审〔2023〕68号）批复予以验收通过。经县政府同意予以公布，自行文之日起执行实施。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附件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广灵</w:t>
      </w:r>
      <w:r>
        <w:rPr>
          <w:rFonts w:hint="default" w:ascii="Times New Roman" w:hAnsi="Times New Roman" w:cs="Times New Roman"/>
          <w:sz w:val="28"/>
          <w:szCs w:val="28"/>
        </w:rPr>
        <w:t>县城镇土地定级与基准地价（更新成果）</w:t>
      </w:r>
    </w:p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="Times New Roman" w:hAnsi="Times New Roman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广灵县人民政府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="Times New Roman" w:hAnsi="Times New Roman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2023年12月15</w:t>
      </w:r>
      <w:bookmarkStart w:id="0" w:name="_GoBack"/>
      <w:bookmarkEnd w:id="0"/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="Times New Roman" w:hAnsi="Times New Roman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="Times New Roman" w:hAnsi="Times New Roman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="Times New Roman" w:hAnsi="Times New Roman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="Times New Roman" w:hAnsi="Times New Roman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广灵县城镇土地定级与基准地价（更新成果）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360" w:lineRule="auto"/>
        <w:ind w:leftChars="0"/>
        <w:textAlignment w:val="auto"/>
        <w:outlineLvl w:val="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一、基准地价内涵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pacing w:val="-2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估价基准日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</w:rPr>
        <w:t>202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/>
        </w:rPr>
        <w:t>3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年1月1日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pacing w:val="-2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设定开发程度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</w:rPr>
        <w:t>商业用地、住宅用地、</w:t>
      </w:r>
      <w:r>
        <w:rPr>
          <w:rFonts w:hint="eastAsia" w:ascii="宋体" w:hAnsi="宋体" w:eastAsia="宋体" w:cs="宋体"/>
          <w:sz w:val="28"/>
          <w:szCs w:val="28"/>
        </w:rPr>
        <w:t>公共管理与公共服务用地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：“六通一平”（宗地红线外供水、排水、通电、通讯、通热、通路，红线内场地平整）；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</w:rPr>
        <w:t>工业用地：“五通一平”（宗地红线外供水、排水、通电、通讯、通路，红线内场地平整）。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spacing w:val="-2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设定土地使用年期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</w:rPr>
        <w:t>商业用地40年，住宅用地70年、工业用地及公共管理与公共服务用地50年。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宋体"/>
          <w:spacing w:val="-2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设定容积率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</w:rPr>
      </w:pPr>
      <w:r>
        <w:rPr>
          <w:rFonts w:hint="eastAsia" w:ascii="宋体" w:hAnsi="宋体" w:eastAsia="宋体" w:cs="宋体"/>
          <w:spacing w:val="-2"/>
          <w:sz w:val="28"/>
          <w:szCs w:val="28"/>
        </w:rPr>
        <w:t>商业用地、住宅用地设定为2.0、公共管理与公共服务用地设定为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/>
        </w:rPr>
        <w:t>1.5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、工业用地设定为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/>
        </w:rPr>
        <w:t>1.0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。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（五）权利状况</w:t>
      </w:r>
    </w:p>
    <w:p>
      <w:pPr>
        <w:pStyle w:val="3"/>
        <w:spacing w:line="360" w:lineRule="auto"/>
        <w:ind w:firstLine="552" w:firstLineChars="200"/>
        <w:rPr>
          <w:rFonts w:hint="eastAsia" w:ascii="宋体" w:hAnsi="宋体" w:eastAsia="宋体" w:cs="宋体"/>
          <w:spacing w:val="-2"/>
          <w:sz w:val="28"/>
          <w:szCs w:val="28"/>
          <w:lang w:val="en-US"/>
        </w:rPr>
      </w:pPr>
      <w:r>
        <w:rPr>
          <w:rFonts w:hint="eastAsia" w:ascii="宋体" w:hAnsi="宋体" w:eastAsia="宋体" w:cs="宋体"/>
          <w:spacing w:val="-2"/>
          <w:sz w:val="28"/>
          <w:szCs w:val="28"/>
          <w:lang w:val="en-US"/>
        </w:rPr>
        <w:t>无他项权利限制下的出让国有土地使用权价格。</w:t>
      </w:r>
    </w:p>
    <w:p>
      <w:pPr>
        <w:pStyle w:val="3"/>
        <w:spacing w:line="360" w:lineRule="auto"/>
        <w:ind w:firstLine="552" w:firstLineChars="200"/>
        <w:rPr>
          <w:rFonts w:hint="default" w:ascii="Times New Roman" w:hAnsi="Times New Roman" w:eastAsia="仿宋_GB2312" w:cs="Times New Roman"/>
          <w:spacing w:val="-2"/>
          <w:sz w:val="28"/>
          <w:szCs w:val="28"/>
          <w:lang w:val="en-US"/>
        </w:rPr>
      </w:pPr>
    </w:p>
    <w:p>
      <w:pPr>
        <w:pStyle w:val="3"/>
        <w:spacing w:line="360" w:lineRule="auto"/>
        <w:ind w:firstLine="552" w:firstLineChars="200"/>
        <w:rPr>
          <w:rFonts w:hint="default" w:ascii="Times New Roman" w:hAnsi="Times New Roman" w:eastAsia="仿宋_GB2312" w:cs="Times New Roman"/>
          <w:spacing w:val="-2"/>
          <w:sz w:val="28"/>
          <w:szCs w:val="28"/>
          <w:lang w:val="en-US"/>
        </w:rPr>
      </w:pPr>
    </w:p>
    <w:p>
      <w:pPr>
        <w:pStyle w:val="3"/>
        <w:spacing w:line="360" w:lineRule="auto"/>
        <w:ind w:firstLine="552" w:firstLineChars="200"/>
        <w:rPr>
          <w:rFonts w:hint="default" w:ascii="Times New Roman" w:hAnsi="Times New Roman" w:eastAsia="仿宋_GB2312" w:cs="Times New Roman"/>
          <w:spacing w:val="-2"/>
          <w:sz w:val="28"/>
          <w:szCs w:val="28"/>
          <w:lang w:val="en-US"/>
        </w:rPr>
      </w:pPr>
    </w:p>
    <w:p>
      <w:pPr>
        <w:pStyle w:val="3"/>
        <w:spacing w:line="360" w:lineRule="auto"/>
        <w:ind w:firstLine="552" w:firstLineChars="200"/>
        <w:rPr>
          <w:rFonts w:hint="default" w:ascii="Times New Roman" w:hAnsi="Times New Roman" w:eastAsia="仿宋_GB2312" w:cs="Times New Roman"/>
          <w:spacing w:val="-2"/>
          <w:sz w:val="28"/>
          <w:szCs w:val="28"/>
          <w:lang w:val="en-US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360" w:lineRule="auto"/>
        <w:ind w:leftChars="0"/>
        <w:textAlignment w:val="auto"/>
        <w:outlineLvl w:val="0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二、城镇基准地价</w:t>
      </w:r>
    </w:p>
    <w:p>
      <w:pPr>
        <w:jc w:val="center"/>
        <w:rPr>
          <w:rFonts w:hint="default" w:ascii="Times New Roman" w:hAnsi="Times New Roman" w:eastAsia="黑体" w:cs="Times New Roman"/>
          <w:lang w:val="zh-CN"/>
        </w:rPr>
      </w:pPr>
      <w:r>
        <w:rPr>
          <w:rFonts w:hint="default" w:ascii="Times New Roman" w:hAnsi="Times New Roman" w:eastAsia="黑体" w:cs="Times New Roman"/>
          <w:lang w:val="zh-CN"/>
        </w:rPr>
        <w:t>表</w:t>
      </w:r>
      <w:r>
        <w:rPr>
          <w:rFonts w:hint="default" w:ascii="Times New Roman" w:hAnsi="Times New Roman" w:eastAsia="黑体" w:cs="Times New Roman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lang w:val="zh-CN"/>
        </w:rPr>
        <w:t xml:space="preserve">  广灵县商业用地基准地价区间表</w:t>
      </w:r>
    </w:p>
    <w:tbl>
      <w:tblPr>
        <w:tblStyle w:val="5"/>
        <w:tblW w:w="92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738"/>
        <w:gridCol w:w="1041"/>
        <w:gridCol w:w="1333"/>
        <w:gridCol w:w="806"/>
        <w:gridCol w:w="1228"/>
        <w:gridCol w:w="738"/>
        <w:gridCol w:w="1091"/>
        <w:gridCol w:w="1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级别</w:t>
            </w: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上限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基准地价</w:t>
            </w:r>
          </w:p>
        </w:tc>
        <w:tc>
          <w:tcPr>
            <w:tcW w:w="30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下限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上调幅度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下调幅度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Ⅰ级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1159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77.27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22.00%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950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63.33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740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49.33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-22.11%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Ⅱ级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740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49.33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23.54%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599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39.93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459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30.60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-23.37%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Ⅲ级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459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30.60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24.73%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368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24.53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280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18.67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-23.91%</w:t>
            </w:r>
          </w:p>
        </w:tc>
      </w:tr>
    </w:tbl>
    <w:p>
      <w:pPr>
        <w:jc w:val="center"/>
        <w:rPr>
          <w:rFonts w:hint="default" w:ascii="Times New Roman" w:hAnsi="Times New Roman" w:eastAsia="黑体" w:cs="Times New Roman"/>
          <w:lang w:val="zh-CN"/>
        </w:rPr>
      </w:pPr>
    </w:p>
    <w:p>
      <w:pPr>
        <w:jc w:val="center"/>
        <w:rPr>
          <w:rFonts w:hint="default" w:ascii="Times New Roman" w:hAnsi="Times New Roman" w:eastAsia="黑体" w:cs="Times New Roman"/>
          <w:lang w:val="zh-CN"/>
        </w:rPr>
      </w:pPr>
    </w:p>
    <w:p>
      <w:pPr>
        <w:jc w:val="center"/>
        <w:rPr>
          <w:rFonts w:hint="default" w:ascii="Times New Roman" w:hAnsi="Times New Roman" w:eastAsia="黑体" w:cs="Times New Roman"/>
          <w:lang w:val="zh-CN"/>
        </w:rPr>
      </w:pPr>
      <w:r>
        <w:rPr>
          <w:rFonts w:hint="default" w:ascii="Times New Roman" w:hAnsi="Times New Roman" w:eastAsia="黑体" w:cs="Times New Roman"/>
          <w:lang w:val="zh-CN"/>
        </w:rPr>
        <w:t>表</w:t>
      </w:r>
      <w:r>
        <w:rPr>
          <w:rFonts w:hint="default" w:ascii="Times New Roman" w:hAnsi="Times New Roman" w:eastAsia="黑体" w:cs="Times New Roman"/>
        </w:rPr>
        <w:t>2</w:t>
      </w:r>
      <w:r>
        <w:rPr>
          <w:rFonts w:hint="default" w:ascii="Times New Roman" w:hAnsi="Times New Roman" w:eastAsia="黑体" w:cs="Times New Roman"/>
          <w:lang w:val="zh-CN"/>
        </w:rPr>
        <w:t xml:space="preserve">  广灵县住宅用地基准地价区间表</w:t>
      </w:r>
    </w:p>
    <w:tbl>
      <w:tblPr>
        <w:tblStyle w:val="5"/>
        <w:tblW w:w="92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66"/>
        <w:gridCol w:w="1041"/>
        <w:gridCol w:w="1334"/>
        <w:gridCol w:w="806"/>
        <w:gridCol w:w="1228"/>
        <w:gridCol w:w="766"/>
        <w:gridCol w:w="1091"/>
        <w:gridCol w:w="1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级别</w:t>
            </w:r>
          </w:p>
        </w:tc>
        <w:tc>
          <w:tcPr>
            <w:tcW w:w="31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上限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基准地价</w:t>
            </w:r>
          </w:p>
        </w:tc>
        <w:tc>
          <w:tcPr>
            <w:tcW w:w="31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下限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上调幅度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下调幅度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Ⅰ级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1108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73.87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20.83%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917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61.13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728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48.53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-20.61%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Ⅱ级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728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48.53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25.09%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582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38.80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430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28.67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-26.12%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Ⅲ级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430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28.67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27.22%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338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22.53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242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16.13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-28.40%</w:t>
            </w:r>
          </w:p>
        </w:tc>
      </w:tr>
    </w:tbl>
    <w:p>
      <w:pPr>
        <w:pStyle w:val="2"/>
        <w:rPr>
          <w:rFonts w:hint="default" w:ascii="Times New Roman" w:hAnsi="Times New Roman" w:cs="Times New Roman"/>
          <w:lang w:val="zh-CN"/>
        </w:rPr>
      </w:pPr>
    </w:p>
    <w:p>
      <w:pPr>
        <w:jc w:val="center"/>
        <w:rPr>
          <w:rFonts w:hint="default" w:ascii="Times New Roman" w:hAnsi="Times New Roman" w:eastAsia="黑体" w:cs="Times New Roman"/>
          <w:lang w:val="zh-CN"/>
        </w:rPr>
      </w:pPr>
    </w:p>
    <w:p>
      <w:pPr>
        <w:jc w:val="center"/>
        <w:rPr>
          <w:rFonts w:hint="default" w:ascii="Times New Roman" w:hAnsi="Times New Roman" w:eastAsia="黑体" w:cs="Times New Roman"/>
          <w:lang w:val="zh-CN"/>
        </w:rPr>
      </w:pPr>
      <w:r>
        <w:rPr>
          <w:rFonts w:hint="default" w:ascii="Times New Roman" w:hAnsi="Times New Roman" w:eastAsia="黑体" w:cs="Times New Roman"/>
          <w:lang w:val="zh-CN"/>
        </w:rPr>
        <w:t>表</w:t>
      </w:r>
      <w:r>
        <w:rPr>
          <w:rFonts w:hint="default" w:ascii="Times New Roman" w:hAnsi="Times New Roman" w:eastAsia="黑体" w:cs="Times New Roman"/>
        </w:rPr>
        <w:t>3</w:t>
      </w:r>
      <w:r>
        <w:rPr>
          <w:rFonts w:hint="default" w:ascii="Times New Roman" w:hAnsi="Times New Roman" w:eastAsia="黑体" w:cs="Times New Roman"/>
          <w:lang w:val="zh-CN"/>
        </w:rPr>
        <w:t xml:space="preserve">  广灵县工业用地基准地价区间表</w:t>
      </w:r>
    </w:p>
    <w:tbl>
      <w:tblPr>
        <w:tblStyle w:val="5"/>
        <w:tblW w:w="92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906"/>
        <w:gridCol w:w="984"/>
        <w:gridCol w:w="1222"/>
        <w:gridCol w:w="806"/>
        <w:gridCol w:w="1228"/>
        <w:gridCol w:w="738"/>
        <w:gridCol w:w="1091"/>
        <w:gridCol w:w="1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级别</w:t>
            </w: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上限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基准地价</w:t>
            </w:r>
          </w:p>
        </w:tc>
        <w:tc>
          <w:tcPr>
            <w:tcW w:w="30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下限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上调幅度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下调幅度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Ⅰ级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323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21.53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12.94%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286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19.07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244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16.27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-14.69%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Ⅱ级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244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16.27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13.49%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215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14.33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186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12.40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-13.49%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Ⅲ级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186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12.40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11.38%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167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11.13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143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9.53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-14.37%</w:t>
            </w:r>
          </w:p>
        </w:tc>
      </w:tr>
    </w:tbl>
    <w:p>
      <w:pPr>
        <w:jc w:val="center"/>
        <w:rPr>
          <w:rFonts w:hint="default" w:ascii="Times New Roman" w:hAnsi="Times New Roman" w:eastAsia="黑体" w:cs="Times New Roman"/>
          <w:lang w:val="zh-CN"/>
        </w:rPr>
      </w:pPr>
    </w:p>
    <w:p>
      <w:pPr>
        <w:pStyle w:val="2"/>
        <w:rPr>
          <w:rFonts w:hint="default"/>
          <w:lang w:val="zh-CN"/>
        </w:rPr>
      </w:pPr>
    </w:p>
    <w:p>
      <w:pPr>
        <w:jc w:val="center"/>
        <w:rPr>
          <w:rFonts w:hint="default" w:ascii="Times New Roman" w:hAnsi="Times New Roman" w:eastAsia="黑体" w:cs="Times New Roman"/>
          <w:lang w:val="zh-CN"/>
        </w:rPr>
      </w:pPr>
      <w:r>
        <w:rPr>
          <w:rFonts w:hint="default" w:ascii="Times New Roman" w:hAnsi="Times New Roman" w:eastAsia="黑体" w:cs="Times New Roman"/>
          <w:lang w:val="zh-CN"/>
        </w:rPr>
        <w:t>表</w:t>
      </w:r>
      <w:r>
        <w:rPr>
          <w:rFonts w:hint="default" w:ascii="Times New Roman" w:hAnsi="Times New Roman" w:eastAsia="黑体" w:cs="Times New Roman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lang w:val="zh-CN"/>
        </w:rPr>
        <w:t xml:space="preserve">  广灵县公共管理与公共服务用地基准地价区间表</w:t>
      </w:r>
    </w:p>
    <w:tbl>
      <w:tblPr>
        <w:tblStyle w:val="5"/>
        <w:tblW w:w="92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906"/>
        <w:gridCol w:w="985"/>
        <w:gridCol w:w="1221"/>
        <w:gridCol w:w="806"/>
        <w:gridCol w:w="1229"/>
        <w:gridCol w:w="739"/>
        <w:gridCol w:w="1092"/>
        <w:gridCol w:w="12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级别</w:t>
            </w:r>
          </w:p>
        </w:tc>
        <w:tc>
          <w:tcPr>
            <w:tcW w:w="31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上限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基准地价</w:t>
            </w:r>
          </w:p>
        </w:tc>
        <w:tc>
          <w:tcPr>
            <w:tcW w:w="30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下限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上调幅度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元/m</w:t>
            </w: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万元/亩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下调幅度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Ⅰ级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353</w:t>
            </w:r>
          </w:p>
        </w:tc>
        <w:tc>
          <w:tcPr>
            <w:tcW w:w="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23.53</w:t>
            </w: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11.36%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317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21.13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275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18.33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-13.25%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Ⅱ级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275</w:t>
            </w:r>
          </w:p>
        </w:tc>
        <w:tc>
          <w:tcPr>
            <w:tcW w:w="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18.33</w:t>
            </w: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12.70%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244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16.27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211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14.07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-13.52%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Ⅲ级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211</w:t>
            </w:r>
          </w:p>
        </w:tc>
        <w:tc>
          <w:tcPr>
            <w:tcW w:w="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14.07</w:t>
            </w:r>
          </w:p>
        </w:tc>
        <w:tc>
          <w:tcPr>
            <w:tcW w:w="12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13.44%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186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12.40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163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10.87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  <w:lang w:bidi="ar"/>
              </w:rPr>
              <w:t>-12.37%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360" w:lineRule="auto"/>
        <w:ind w:leftChars="0"/>
        <w:textAlignment w:val="auto"/>
        <w:outlineLvl w:val="0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360" w:lineRule="auto"/>
        <w:ind w:leftChars="0"/>
        <w:textAlignment w:val="auto"/>
        <w:outlineLvl w:val="0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360" w:lineRule="auto"/>
        <w:ind w:leftChars="0"/>
        <w:textAlignment w:val="auto"/>
        <w:outlineLvl w:val="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三、定级范围</w:t>
      </w:r>
    </w:p>
    <w:tbl>
      <w:tblPr>
        <w:tblStyle w:val="5"/>
        <w:tblW w:w="531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701"/>
        <w:gridCol w:w="5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9" w:type="pct"/>
            <w:noWrap w:val="0"/>
            <w:vAlign w:val="center"/>
          </w:tcPr>
          <w:p>
            <w:pPr>
              <w:pStyle w:val="4"/>
              <w:spacing w:line="360" w:lineRule="auto"/>
              <w:ind w:firstLine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  <w:t>土地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级别</w:t>
            </w:r>
          </w:p>
        </w:tc>
        <w:tc>
          <w:tcPr>
            <w:tcW w:w="939" w:type="pct"/>
            <w:noWrap w:val="0"/>
            <w:vAlign w:val="center"/>
          </w:tcPr>
          <w:p>
            <w:pPr>
              <w:pStyle w:val="4"/>
              <w:spacing w:line="360" w:lineRule="auto"/>
              <w:ind w:firstLine="0"/>
              <w:jc w:val="center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面积</w:t>
            </w:r>
          </w:p>
          <w:p>
            <w:pPr>
              <w:pStyle w:val="4"/>
              <w:spacing w:line="360" w:lineRule="auto"/>
              <w:ind w:firstLine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（平方公里）</w:t>
            </w:r>
          </w:p>
        </w:tc>
        <w:tc>
          <w:tcPr>
            <w:tcW w:w="3121" w:type="pct"/>
            <w:noWrap w:val="0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级别范围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9" w:type="pct"/>
            <w:noWrap w:val="0"/>
            <w:vAlign w:val="center"/>
          </w:tcPr>
          <w:p>
            <w:pPr>
              <w:pStyle w:val="4"/>
              <w:spacing w:line="360" w:lineRule="auto"/>
              <w:ind w:firstLine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Ⅰ级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4.10</w:t>
            </w:r>
          </w:p>
        </w:tc>
        <w:tc>
          <w:tcPr>
            <w:tcW w:w="3121" w:type="pct"/>
            <w:noWrap w:val="0"/>
            <w:vAlign w:val="center"/>
          </w:tcPr>
          <w:p>
            <w:pPr>
              <w:pStyle w:val="4"/>
              <w:spacing w:line="36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  <w:t>北至振兴街，东至平舒大道和禾丰街，南至永安街，西至工字路和圣泉路。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9" w:type="pct"/>
            <w:noWrap w:val="0"/>
            <w:vAlign w:val="center"/>
          </w:tcPr>
          <w:p>
            <w:pPr>
              <w:pStyle w:val="4"/>
              <w:spacing w:line="360" w:lineRule="auto"/>
              <w:ind w:firstLine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Ⅱ级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4.54</w:t>
            </w:r>
          </w:p>
        </w:tc>
        <w:tc>
          <w:tcPr>
            <w:tcW w:w="3121" w:type="pct"/>
            <w:noWrap w:val="0"/>
            <w:vAlign w:val="center"/>
          </w:tcPr>
          <w:p>
            <w:pPr>
              <w:pStyle w:val="4"/>
              <w:spacing w:line="360" w:lineRule="auto"/>
              <w:ind w:firstLine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  <w:t>除Ⅰ级地以外的以下描述的定级范围内土地：</w:t>
            </w:r>
          </w:p>
          <w:p>
            <w:pPr>
              <w:pStyle w:val="4"/>
              <w:spacing w:line="36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  <w:t>北至239国道，东至禾丰路东侧的南北向的规划道路，南至沣水街、蕙花村南、湿地公园北侧道路，西至201省道。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9" w:type="pct"/>
            <w:noWrap w:val="0"/>
            <w:vAlign w:val="center"/>
          </w:tcPr>
          <w:p>
            <w:pPr>
              <w:pStyle w:val="4"/>
              <w:spacing w:line="360" w:lineRule="auto"/>
              <w:ind w:firstLine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  <w:t>Ⅲ级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8.63</w:t>
            </w:r>
          </w:p>
        </w:tc>
        <w:tc>
          <w:tcPr>
            <w:tcW w:w="3121" w:type="pct"/>
            <w:noWrap w:val="0"/>
            <w:vAlign w:val="center"/>
          </w:tcPr>
          <w:p>
            <w:pPr>
              <w:pStyle w:val="4"/>
              <w:spacing w:line="360" w:lineRule="auto"/>
              <w:ind w:firstLine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除Ⅰ、Ⅱ级地以外的定级范围内土地。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9" w:type="pct"/>
            <w:noWrap w:val="0"/>
            <w:vAlign w:val="center"/>
          </w:tcPr>
          <w:p>
            <w:pPr>
              <w:pStyle w:val="4"/>
              <w:spacing w:line="360" w:lineRule="auto"/>
              <w:ind w:firstLine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  <w:t>17.27</w:t>
            </w:r>
          </w:p>
        </w:tc>
        <w:tc>
          <w:tcPr>
            <w:tcW w:w="3121" w:type="pct"/>
            <w:noWrap w:val="0"/>
            <w:vAlign w:val="center"/>
          </w:tcPr>
          <w:p>
            <w:pPr>
              <w:pStyle w:val="4"/>
              <w:spacing w:line="360" w:lineRule="auto"/>
              <w:ind w:firstLine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default" w:ascii="Times New Roman" w:hAnsi="Times New Roman" w:cs="Times New Roman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YTk3N2NjYTUwY2YwOTU4ZjRkN2IyMTgyZjhjNDkifQ=="/>
  </w:docVars>
  <w:rsids>
    <w:rsidRoot w:val="00000000"/>
    <w:rsid w:val="00CA5497"/>
    <w:rsid w:val="0223639D"/>
    <w:rsid w:val="02DD1A2B"/>
    <w:rsid w:val="032B2AA3"/>
    <w:rsid w:val="12FD27F6"/>
    <w:rsid w:val="136A2E67"/>
    <w:rsid w:val="153C6FDF"/>
    <w:rsid w:val="1A9600F7"/>
    <w:rsid w:val="1BB144FC"/>
    <w:rsid w:val="1F132604"/>
    <w:rsid w:val="1F6A069F"/>
    <w:rsid w:val="1FA37E2C"/>
    <w:rsid w:val="24343749"/>
    <w:rsid w:val="26004504"/>
    <w:rsid w:val="26467763"/>
    <w:rsid w:val="26DF742E"/>
    <w:rsid w:val="2A41096D"/>
    <w:rsid w:val="2F15392B"/>
    <w:rsid w:val="2F60503D"/>
    <w:rsid w:val="3B4A2D5A"/>
    <w:rsid w:val="46623CEE"/>
    <w:rsid w:val="4F257BFC"/>
    <w:rsid w:val="54996B2C"/>
    <w:rsid w:val="5AB02E22"/>
    <w:rsid w:val="5B6A1223"/>
    <w:rsid w:val="5B9B5880"/>
    <w:rsid w:val="62572603"/>
    <w:rsid w:val="697C6C61"/>
    <w:rsid w:val="6A7F011B"/>
    <w:rsid w:val="6C735A5D"/>
    <w:rsid w:val="7A9B2D4F"/>
    <w:rsid w:val="7EBC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"/>
    <w:basedOn w:val="1"/>
    <w:autoRedefine/>
    <w:semiHidden/>
    <w:qFormat/>
    <w:uiPriority w:val="0"/>
    <w:pPr>
      <w:spacing w:line="340" w:lineRule="exact"/>
      <w:ind w:firstLine="601"/>
    </w:pPr>
    <w:rPr>
      <w:sz w:val="24"/>
      <w:lang w:val="zh-CN"/>
    </w:rPr>
  </w:style>
  <w:style w:type="paragraph" w:styleId="4">
    <w:name w:val="Body Text First Indent"/>
    <w:basedOn w:val="1"/>
    <w:semiHidden/>
    <w:qFormat/>
    <w:uiPriority w:val="0"/>
    <w:pPr>
      <w:spacing w:line="340" w:lineRule="exact"/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2023-10-16T12:22:00Z</dcterms:created>
  <dc:creator>12205</dc:creator>
  <cp:lastModifiedBy>小西西</cp:lastModifiedBy>
  <dcterms:modified xsi:type="dcterms:W3CDTF">2023-12-15T02:47:06Z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30C1F96D66B440FA9103C9B2FDD376C1_12</vt:lpwstr>
  </property>
</Properties>
</file>